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garantijas tiek izmantotas arī kā mehānisms, lai sadalītu riskus un (vai) atlīdzības, kas ir tiešāk saistītas ar projekta īstenošanu vai izpildi. Piemēram: </w:t>
      </w:r>
    </w:p>
    <w:p>
      <w:pPr>
        <w:numPr>
          <w:ilvl w:val="0"/>
          <w:numId w:val="8"/>
        </w:numPr>
      </w:pPr>
      <w:r>
        <w:rPr>
          <w:color w:val="black"/>
        </w:rPr>
        <w:t xml:space="preserve">Publiskā partnera garantijas, kas saistītas ar neparedzamiem ģeoloģiskajiem apstākļiem; </w:t>
      </w:r>
    </w:p>
    <w:p>
      <w:pPr>
        <w:numPr>
          <w:ilvl w:val="0"/>
          <w:numId w:val="8"/>
        </w:numPr>
      </w:pPr>
      <w:r>
        <w:rPr>
          <w:color w:val="black"/>
        </w:rPr>
        <w:t xml:space="preserve">Publiskā partnera garantijas, kas saistītas ar aktīva lietošanas apjomu  un (vai)  pieprasījumu pēc aktīva; </w:t>
      </w:r>
    </w:p>
    <w:p>
      <w:pPr>
        <w:numPr>
          <w:ilvl w:val="0"/>
          <w:numId w:val="8"/>
        </w:numPr>
      </w:pPr>
      <w:r>
        <w:rPr>
          <w:color w:val="black"/>
        </w:rPr>
        <w:t xml:space="preserve">Privātā partnera garantijas tam, ka tas nekādos apstākļos nerefinansēs projektu. </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nevis paļaujas uz vispārējiem tiesiskās aizsardzības līdzekļiem, kas ir pieejami prasības iesniegšanai, ja pārkāptas garantijas saistības.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 </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 </w:t>
      </w:r>
    </w:p>
    <w:p>
      <w:pPr/>
      <w:r>
        <w:rPr>
          <w:color w:val="black"/>
        </w:rPr>
        <w:t xml:space="preserve">Parasti Privātā partnera sniegtās kompensācijas aptver šādas zaudējumu un prasību kategorijas: </w:t>
      </w:r>
    </w:p>
    <w:p>
      <w:pPr>
        <w:numPr>
          <w:ilvl w:val="0"/>
          <w:numId w:val="9"/>
        </w:numPr>
      </w:pPr>
      <w:r>
        <w:rPr>
          <w:color w:val="black"/>
        </w:rPr>
        <w:t xml:space="preserve">nāves gadījums vai miesas bojājumi; </w:t>
      </w:r>
    </w:p>
    <w:p>
      <w:pPr>
        <w:numPr>
          <w:ilvl w:val="0"/>
          <w:numId w:val="9"/>
        </w:numPr>
      </w:pPr>
      <w:r>
        <w:rPr>
          <w:color w:val="black"/>
        </w:rPr>
        <w:t xml:space="preserve">īpašuma zaudējums vai bojāšana; </w:t>
      </w:r>
    </w:p>
    <w:p>
      <w:pPr>
        <w:numPr>
          <w:ilvl w:val="0"/>
          <w:numId w:val="9"/>
        </w:numPr>
      </w:pPr>
      <w:r>
        <w:rPr>
          <w:color w:val="black"/>
        </w:rPr>
        <w:t xml:space="preserve">tiesību aktos noteikto Publiskā partnera pienākumu neizpilde; </w:t>
      </w:r>
    </w:p>
    <w:p>
      <w:pPr>
        <w:numPr>
          <w:ilvl w:val="0"/>
          <w:numId w:val="9"/>
        </w:numPr>
      </w:pPr>
      <w:r>
        <w:rPr>
          <w:color w:val="black"/>
        </w:rPr>
        <w:t xml:space="preserve">trešo pušu prasības pret Publisko partneri. </w:t>
      </w:r>
    </w:p>
    <w:p>
      <w:pPr/>
      <w:r>
        <w:rPr>
          <w:color w:val="black"/>
        </w:rPr>
        <w:t xml:space="preserve">Privātā partnera sniegtās kompensācijas bieži vien ierobežo šādi: </w:t>
      </w:r>
    </w:p>
    <w:p>
      <w:pPr>
        <w:numPr>
          <w:ilvl w:val="0"/>
          <w:numId w:val="10"/>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 </w:t>
      </w:r>
    </w:p>
    <w:p>
      <w:pPr>
        <w:numPr>
          <w:ilvl w:val="0"/>
          <w:numId w:val="10"/>
        </w:numPr>
      </w:pPr>
      <w:r>
        <w:rPr>
          <w:color w:val="black"/>
        </w:rPr>
        <w:t xml:space="preserve">nosakot Privātā partnera maksimālo finansiālo atbildību konkrētu zaudējumu vai prasību gadījumā. </w:t>
      </w:r>
    </w:p>
    <w:p>
      <w:pPr/>
      <w:r>
        <w:rPr>
          <w:color w:val="black"/>
        </w:rPr>
        <w:t xml:space="preserve">Bieži kompensāciju ierobežojumi ir izstrādāti, lai aizsargātu Privāto partneri no tādiem zaudējumiem vai prasībām, ko saskaņā ar PPP līgumu nesedz obligātā apdrošināšana. </w:t>
      </w:r>
    </w:p>
    <w:p>
      <w:pPr/>
      <w:r>
        <w:rPr>
          <w:color w:val="black"/>
        </w:rPr>
        <w:t xml:space="preserve">Dažos PPP līgumos iekļautas Publiskā partnera sniegtas kompensācijas, kas ir par labu Privātajam partnerim, parasti šīs kompensācijas attiecas uz zaudējumiem un prasībām, kas radušies: </w:t>
      </w:r>
    </w:p>
    <w:p>
      <w:pPr>
        <w:numPr>
          <w:ilvl w:val="0"/>
          <w:numId w:val="11"/>
        </w:numPr>
      </w:pPr>
      <w:r>
        <w:rPr>
          <w:color w:val="black"/>
        </w:rPr>
        <w:t xml:space="preserve">nāves gadījumu vai miesas bojājumu dēļ; </w:t>
      </w:r>
    </w:p>
    <w:p>
      <w:pPr>
        <w:numPr>
          <w:ilvl w:val="0"/>
          <w:numId w:val="11"/>
        </w:numPr>
      </w:pPr>
      <w:r>
        <w:rPr>
          <w:color w:val="black"/>
        </w:rPr>
        <w:t xml:space="preserve">īpašuma bojāšanas dēļ, </w:t>
      </w:r>
    </w:p>
    <w:p>
      <w:pPr/>
      <w:r>
        <w:rPr>
          <w:color w:val="black"/>
        </w:rPr>
        <w:t xml:space="preserve">gadījumā, ko izraisījusi Publiskais partneris vai puses, kuras Publiskais partneris kontrolē vai pārvalda. </w:t>
      </w:r>
    </w:p>
    <w:p>
      <w:pPr/>
      <w:r>
        <w:rPr>
          <w:color w:val="black"/>
        </w:rPr>
        <w:t xml:space="preserve">Parasti Publiskā partnera sniegtās kompensācijas neattiecas uz tādiem zaudējumiem un prasībām, kas radušies Privātā partnera darbības dēļ vai ko jāsedz PPP līgumā paredzētajai apdrošināšanai.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B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B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A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1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4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1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A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9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7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0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2A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2026-08-30T03:09:10+03:00</dcterms:created>
  <dcterms:modified xsi:type="dcterms:W3CDTF">2026-08-30T03:09:10+03:00</dcterms:modified>
</cp:coreProperties>
</file>

<file path=docProps/custom.xml><?xml version="1.0" encoding="utf-8"?>
<Properties xmlns="http://schemas.openxmlformats.org/officeDocument/2006/custom-properties" xmlns:vt="http://schemas.openxmlformats.org/officeDocument/2006/docPropsVTypes"/>
</file>