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 </w:t>
      </w:r>
    </w:p>
    <w:p>
      <w:pPr>
        <w:numPr>
          <w:ilvl w:val="0"/>
          <w:numId w:val="10"/>
        </w:numPr>
      </w:pPr>
      <w:r>
        <w:rPr/>
        <w:t xml:space="preserve">ugunsgrēks; </w:t>
      </w:r>
    </w:p>
    <w:p>
      <w:pPr>
        <w:numPr>
          <w:ilvl w:val="0"/>
          <w:numId w:val="10"/>
        </w:numPr>
      </w:pPr>
      <w:r>
        <w:rPr/>
        <w:t xml:space="preserve">sprādziens; </w:t>
      </w:r>
    </w:p>
    <w:p>
      <w:pPr>
        <w:numPr>
          <w:ilvl w:val="0"/>
          <w:numId w:val="10"/>
        </w:numPr>
      </w:pPr>
      <w:r>
        <w:rPr/>
        <w:t xml:space="preserve">plīsušas vai pārplūdušas ūdens tvertnes, iekārtas vai caurules; </w:t>
      </w:r>
    </w:p>
    <w:p>
      <w:pPr>
        <w:numPr>
          <w:ilvl w:val="0"/>
          <w:numId w:val="10"/>
        </w:numPr>
      </w:pPr>
      <w:r>
        <w:rPr/>
        <w:t xml:space="preserve">tāda aktīva vai citas infrastruktūras nejauša zaudēšana vai sabojāšana, kas Privātajam partnerim ir nepieciešama saistību izpildei; </w:t>
      </w:r>
    </w:p>
    <w:p>
      <w:pPr>
        <w:numPr>
          <w:ilvl w:val="0"/>
          <w:numId w:val="10"/>
        </w:numPr>
      </w:pPr>
      <w:r>
        <w:rPr/>
        <w:t xml:space="preserve">elektroenerģijas vai degvielas padeves defekti vai trūkums, nepieejams vai nepietiekams transports; </w:t>
      </w:r>
    </w:p>
    <w:p>
      <w:pPr>
        <w:numPr>
          <w:ilvl w:val="0"/>
          <w:numId w:val="10"/>
        </w:numPr>
      </w:pPr>
      <w:r>
        <w:rPr/>
        <w:t xml:space="preserve">nozares mēroga darba strīdi vai streiki. </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 </w:t>
      </w:r>
    </w:p>
    <w:p>
      <w:pPr/>
      <w:r>
        <w:rPr>
          <w:color w:val="black"/>
        </w:rPr>
        <w:t xml:space="preserve">Parasti PPP līgumi Privātajam partnerim paredz šādus atvieglojumus: </w:t>
      </w:r>
    </w:p>
    <w:p>
      <w:pPr>
        <w:numPr>
          <w:ilvl w:val="0"/>
          <w:numId w:val="11"/>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 </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x dienām vai ja izmaksas pārsniedz y EUR, vai noteikt kompensāciju z % apmērā no pamatdarbības maksājumiem, ko Privātais partneris saņemtu, ja attiecīgais gadījums nebūtu noticis; </w:t>
      </w:r>
    </w:p>
    <w:p>
      <w:pPr>
        <w:numPr>
          <w:ilvl w:val="0"/>
          <w:numId w:val="11"/>
        </w:numPr>
      </w:pPr>
      <w:r>
        <w:rPr/>
        <w:t xml:space="preserve">ja gadījums turpinās ilgu laiku, saskaņā ar dažiem līgumiem jebkura no pusēm to var uzskatīt par nepārvaramas varas gadījumu (sk. 6.a.3. tematu).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Par gadījumiem, kad izmaksājama kompensācija, parasti uzskata šādus gadījumus: </w:t>
      </w:r>
    </w:p>
    <w:p>
      <w:pPr>
        <w:numPr>
          <w:ilvl w:val="0"/>
          <w:numId w:val="12"/>
        </w:numPr>
      </w:pPr>
      <w:r>
        <w:rPr/>
        <w:t xml:space="preserve">Publiskais partneris pārkāpj PPP līgumu; </w:t>
      </w:r>
    </w:p>
    <w:p>
      <w:pPr>
        <w:numPr>
          <w:ilvl w:val="0"/>
          <w:numId w:val="12"/>
        </w:numPr>
      </w:pPr>
      <w:r>
        <w:rPr/>
        <w:t xml:space="preserve">izmaiņas tiesību aktos; </w:t>
      </w:r>
    </w:p>
    <w:p>
      <w:pPr>
        <w:numPr>
          <w:ilvl w:val="0"/>
          <w:numId w:val="12"/>
        </w:numPr>
      </w:pPr>
      <w:r>
        <w:rPr/>
        <w:t xml:space="preserve">Publiskā partnera kavēšanās piešķirt Privātajam partnerim piekļuvi projekta īstenošanas vietai; </w:t>
      </w:r>
    </w:p>
    <w:p>
      <w:pPr>
        <w:numPr>
          <w:ilvl w:val="0"/>
          <w:numId w:val="12"/>
        </w:numPr>
      </w:pPr>
      <w:r>
        <w:rPr/>
        <w:t xml:space="preserve">trešo pušu kavēšanās sniegt apstiprinājumus vai atļaut procesus; </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 </w:t>
      </w:r>
    </w:p>
    <w:p>
      <w:pPr>
        <w:numPr>
          <w:ilvl w:val="0"/>
          <w:numId w:val="12"/>
        </w:numPr>
      </w:pPr>
      <w:r>
        <w:rPr/>
        <w:t xml:space="preserve">tādi protesti pret projektu, kas ietekmē Privātā partnera izpildi; </w:t>
      </w:r>
    </w:p>
    <w:p>
      <w:pPr>
        <w:numPr>
          <w:ilvl w:val="0"/>
          <w:numId w:val="12"/>
        </w:numPr>
      </w:pPr>
      <w:r>
        <w:rPr/>
        <w:t xml:space="preserve">aktīva vandālisms. </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 </w:t>
      </w:r>
    </w:p>
    <w:p>
      <w:pPr/>
      <w:r>
        <w:rPr>
          <w:color w:val="black"/>
        </w:rPr>
        <w:t xml:space="preserve">Parasti PPP līgumos to panāk, sniedzot Privātajam partnerim atvieglojumus un (vai) finansiālu kompensāciju saskaņā ar šādiem nosacījumiem: </w:t>
      </w:r>
    </w:p>
    <w:p>
      <w:pPr>
        <w:numPr>
          <w:ilvl w:val="0"/>
          <w:numId w:val="13"/>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3"/>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 </w:t>
      </w:r>
    </w:p>
    <w:p>
      <w:pPr>
        <w:numPr>
          <w:ilvl w:val="0"/>
          <w:numId w:val="13"/>
        </w:numPr>
      </w:pPr>
      <w:r>
        <w:rPr/>
        <w:t xml:space="preserve">ja šāda gadījuma dēļ palielinās Privātā partnera (būvniecības vai ekspluatācijas) izmaksas vai Privātais partneris zaudē ieņēmumus, Publiskais partneris tam izmaksā finansiālu kompensāciju pilnā apmērā.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 </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 </w:t>
      </w:r>
    </w:p>
    <w:p>
      <w:pPr>
        <w:numPr>
          <w:ilvl w:val="0"/>
          <w:numId w:val="14"/>
        </w:numPr>
      </w:pPr>
      <w:r>
        <w:rPr/>
        <w:t xml:space="preserve">karš, pilsoņu karš, sacelšanās, bruņots konflikts, revolūcija, terorisms, protesti; </w:t>
      </w:r>
    </w:p>
    <w:p>
      <w:pPr>
        <w:numPr>
          <w:ilvl w:val="0"/>
          <w:numId w:val="14"/>
        </w:numPr>
      </w:pPr>
      <w:r>
        <w:rPr/>
        <w:t xml:space="preserve">kodolsprādzieni, jonizējoša radiācija vai radioaktīvs, ķīmisks vai bioloģisks piesārņojums; </w:t>
      </w:r>
    </w:p>
    <w:p>
      <w:pPr>
        <w:numPr>
          <w:ilvl w:val="0"/>
          <w:numId w:val="14"/>
        </w:numPr>
      </w:pPr>
      <w:r>
        <w:rPr/>
        <w:t xml:space="preserve">spiediena viļņi, kurus rada virsskaņas lidmašīnas; </w:t>
      </w:r>
    </w:p>
    <w:p>
      <w:pPr>
        <w:numPr>
          <w:ilvl w:val="0"/>
          <w:numId w:val="14"/>
        </w:numPr>
      </w:pPr>
      <w:r>
        <w:rPr/>
        <w:t xml:space="preserve">aviokatastrofas; </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 </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 </w:t>
      </w:r>
    </w:p>
    <w:p>
      <w:pPr/>
      <w:r>
        <w:rPr>
          <w:color w:val="black"/>
        </w:rPr>
        <w:t xml:space="preserve">Atvieglojumus, kas attiecas uz nepārvaramas varas gadījumiem, parasti piešķir šādus: </w:t>
      </w:r>
    </w:p>
    <w:p>
      <w:pPr>
        <w:numPr>
          <w:ilvl w:val="0"/>
          <w:numId w:val="15"/>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5"/>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 </w:t>
      </w:r>
    </w:p>
    <w:p>
      <w:pPr>
        <w:numPr>
          <w:ilvl w:val="0"/>
          <w:numId w:val="15"/>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 </w:t>
      </w:r>
    </w:p>
    <w:p>
      <w:pPr>
        <w:numPr>
          <w:ilvl w:val="0"/>
          <w:numId w:val="15"/>
        </w:numPr>
      </w:pPr>
      <w:r>
        <w:rPr/>
        <w:t xml:space="preserve">ja gadījums turpinās ilgāku laiku, abām pusēm ir tiesības izbeigt PPP līguma darbību. Šis laiks parasti ir īsāks, ja līgums Privātajam partnerim nedod tiesības starplaikā saņemt finansiālu kompensāciju. </w:t>
      </w:r>
    </w:p>
    <w:p>
      <w:pPr/>
      <w:r>
        <w:rPr>
          <w:color w:val="black"/>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 </w:t>
      </w:r>
    </w:p>
    <w:p>
      <w:pPr/>
      <w:r>
        <w:rPr>
          <w:color w:val="black"/>
          <w:b w:val="1"/>
          <w:bCs w:val="1"/>
        </w:rPr>
        <w:t xml:space="preserve">Pieeja:</w:t>
      </w:r>
      <w:r>
        <w:rPr>
          <w:color w:val="black"/>
        </w:rPr>
        <w:t xml:space="preserve"> Nepārvaramas varas definīcija var būt beztermiņa visaptveroša definīcija, izsmeļošs konkrētu notikumu saraksts vai abu kombinācija. </w:t>
      </w:r>
    </w:p>
    <w:p>
      <w:pPr/>
      <w:r>
        <w:rPr>
          <w:color w:val="black"/>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 </w:t>
      </w:r>
    </w:p>
    <w:p>
      <w:pPr/>
      <w:r>
        <w:rPr>
          <w:color w:val="black"/>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color w:val="black"/>
          <w:b w:val="1"/>
          <w:bCs w:val="1"/>
        </w:rPr>
        <w:t xml:space="preserve">Riska kvalifikācija: </w:t>
      </w:r>
      <w:r>
        <w:rPr>
          <w:color w:val="black"/>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(piemēram, 6–12 mēneši)). Nepārvaramas varas nepārvaramas definīcijas izmantošana paplašina Publiskā partnera risku, taču dažos tirgos tas var būt piemēroti. </w:t>
      </w:r>
    </w:p>
    <w:p>
      <w:pPr/>
      <w:r>
        <w:rPr>
          <w:color w:val="black"/>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 </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 </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(ja attiecināms):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 </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 </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6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D9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C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5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E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A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64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6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F9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0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E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BE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AE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EC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64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2026-06-29T21:46:32+00:00</dcterms:created>
  <dcterms:modified xsi:type="dcterms:W3CDTF">2026-06-29T21:46:32+00:00</dcterms:modified>
</cp:coreProperties>
</file>

<file path=docProps/custom.xml><?xml version="1.0" encoding="utf-8"?>
<Properties xmlns="http://schemas.openxmlformats.org/officeDocument/2006/custom-properties" xmlns:vt="http://schemas.openxmlformats.org/officeDocument/2006/docPropsVTypes"/>
</file>