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aktīva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w:t>
      </w:r>
      <w:r>
        <w:rPr/>
        <w:t xml:space="preserve">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šādos veidos:</w:t>
      </w:r>
    </w:p>
    <w:p>
      <w:pPr>
        <w:numPr>
          <w:ilvl w:val="0"/>
          <w:numId w:val="11"/>
        </w:numPr>
      </w:pPr>
      <w:r>
        <w:rPr/>
        <w:t xml:space="preserve">iekasējot maksu par galveno lietošanas veidu, kam aktīvs tika radīts </w:t>
      </w:r>
      <w:r>
        <w:rPr>
          <w:shd w:val="clear" w:fill="hsl(0,0%,100%)"/>
        </w:rPr>
        <w:t xml:space="preserve">(sociālo dzīvokļu</w:t>
      </w:r>
      <w:r>
        <w:rPr/>
        <w:t xml:space="preserve"> īrniekiem); </w:t>
      </w:r>
    </w:p>
    <w:p>
      <w:pPr>
        <w:numPr>
          <w:ilvl w:val="0"/>
          <w:numId w:val="11"/>
        </w:numPr>
      </w:pPr>
      <w:r>
        <w:rPr/>
        <w:t xml:space="preserve">iekasējot maksu par pakalpojumiem vai darbībām papildus galvenajam aktīva lietošanas veidam (piemēram, atsevišķu brīvu telpu izīrēšana trešajām personām, reklāmas laukumu pārdošana).</w:t>
      </w:r>
    </w:p>
    <w:p>
      <w:pPr/>
      <w:r>
        <w:rPr>
          <w:color w:val="black"/>
        </w:rPr>
        <w:t xml:space="preserve">Parasti PPP līgumos to apskata, nosakot, ka:</w:t>
      </w:r>
    </w:p>
    <w:p>
      <w:pPr>
        <w:numPr>
          <w:ilvl w:val="0"/>
          <w:numId w:val="12"/>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2"/>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4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60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81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C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7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D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B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B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D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9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2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D5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2026-08-30T09:48:24+03:00</dcterms:created>
  <dcterms:modified xsi:type="dcterms:W3CDTF">2026-08-30T09:48:24+03:00</dcterms:modified>
</cp:coreProperties>
</file>

<file path=docProps/custom.xml><?xml version="1.0" encoding="utf-8"?>
<Properties xmlns="http://schemas.openxmlformats.org/officeDocument/2006/custom-properties" xmlns:vt="http://schemas.openxmlformats.org/officeDocument/2006/docPropsVTypes"/>
</file>